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55 vom 9. März 2022</w:t>
      </w:r>
    </w:p>
    <w:p>
      <w:r>
        <w:t>GR Gerichte, 2022-03-09, DE</w:t>
      </w:r>
    </w:p>
    <w:p>
      <w:r>
        <w:rPr>
          <w:b/>
        </w:rPr>
        <w:t xml:space="preserve">Quelle: </w:t>
      </w:r>
      <w:r>
        <w:t>https://mcp.opencaselaw.ch/entscheid/gr_gerichte_U 2021 55</w:t>
      </w:r>
    </w:p>
    <w:p>
      <w:r>
        <w:t>FR: GR_GERICHTE U 2021 55 du 9 mars 2022</w:t>
      </w:r>
    </w:p>
    <w:p>
      <w:r>
        <w:t>IT: GR_GERICHTE U 2021 55 del 9 marzo 2022</w:t>
      </w:r>
    </w:p>
    <w:p>
      <w:pPr>
        <w:pStyle w:val="Heading2"/>
      </w:pPr>
      <w:r>
        <w:t>Regeste</w:t>
      </w:r>
    </w:p>
    <w:p>
      <w:r>
        <w:t>Disziplinarverfahren | Anwaltsrecht</w:t>
      </w:r>
    </w:p>
    <w:p>
      <w:pPr>
        <w:pStyle w:val="Heading2"/>
      </w:pPr>
      <w:r>
        <w:t>Erwägungen</w:t>
      </w:r>
    </w:p>
    <w:p>
      <w:r>
        <w:rPr>
          <w:b/>
        </w:rPr>
        <w:t>E. 1</w:t>
      </w:r>
    </w:p>
    <w:p>
      <w:r>
        <w:t>Rechtsanwalt A.________ ist pensioniert und seit Juli 2019 nicht mehr im Anwaltsregister des Kantons Graubünden eingetragen. Er hob beim Be- treibungsamt B.________ eine Betreibung an (Betreibungsverfahren Nr. C.________), woraufhin ein der Betriebenen zustehendes Nutzniessungs- recht einer Stockwerkeigentumseinheit gepfändet wurde. Die D.________ stellte A.________ den einzelrichterlichen Entscheid vom 11. Januar 2021 persönlich, d.h. direkt, zu, nachdem seine Rechtsvertretung mitgeteilt hatte, ihn nicht mehr zu vertreten. In der Folge vertrat sich A.________ in diesem Verfahren selbst.</w:t>
      </w:r>
    </w:p>
    <w:p>
      <w:r>
        <w:rPr>
          <w:b/>
        </w:rPr>
        <w:t>E. 2</w:t>
      </w:r>
    </w:p>
    <w:p>
      <w:r>
        <w:t>Am 14. Januar 2021 erstattete die D.________ die Meldung an die Auf- sichtskommission über die Rechtsanwältinnen und Rechtsanwälte des Kantons Graubünden (nachfolgend AKR), A.________ verwende den Titel "Rechtsanwalt" und den Briefkopf "Advokaturbüro A.________", obwohl nicht ersichtlich sei, dass er im Anwaltsregister des Kantons Graubünden eingetragen sei.</w:t>
      </w:r>
    </w:p>
    <w:p>
      <w:r>
        <w:rPr>
          <w:b/>
        </w:rPr>
        <w:t>E. 3</w:t>
      </w:r>
    </w:p>
    <w:p>
      <w:r>
        <w:t>Mit Verfügung der AKR vom 28. Januar 2021 wurde A.________ über den Eingang der Anzeige betreffend unbefugte Berufsausübung/Titelverwen- dung in Kenntnis gesetzt und aufgefordert, sich dazu vernehmen zu las- sen.</w:t>
      </w:r>
    </w:p>
    <w:p>
      <w:r>
        <w:rPr>
          <w:b/>
        </w:rPr>
        <w:t>E. 4</w:t>
      </w:r>
    </w:p>
    <w:p>
      <w:r>
        <w:t>Nach Eingang einer Stellungnahme von A.________, welche dieser am 1. Februar 2021 einreichte und damit die Abweisung der Anzeige beantragte, eröffnete die AKR gegen ihn mit Beschluss vom 16. März 2021 (AKR 21 9), mitgeteilt am 18. März 2021, ein entsprechendes Disziplinarverfahren wegen Verletzung der anwaltlichen Berufsregeln (unbefugte Berufsausü- bung/Titelverwendung). Nachdem dagegen seitens A.________ keine weitere Stellungnahme erging, erliess die AKR am 28. Mai 2021, mitgeteilt am 4. Juni 2021, folgenden Beschluss:</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